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0E" w:rsidRPr="0084260E" w:rsidRDefault="0084260E" w:rsidP="0084260E">
      <w:pPr>
        <w:spacing w:after="150" w:line="240" w:lineRule="auto"/>
        <w:jc w:val="center"/>
        <w:rPr>
          <w:rFonts w:ascii="&amp;quot" w:eastAsia="Times New Roman" w:hAnsi="&amp;quot" w:cs="Times New Roman"/>
          <w:color w:val="222222"/>
          <w:sz w:val="28"/>
          <w:szCs w:val="28"/>
          <w:lang w:eastAsia="ru-RU"/>
        </w:rPr>
      </w:pPr>
      <w:r w:rsidRPr="0084260E">
        <w:rPr>
          <w:rFonts w:ascii="&amp;quot" w:eastAsia="Times New Roman" w:hAnsi="&amp;quot" w:cs="Times New Roman"/>
          <w:b/>
          <w:bCs/>
          <w:color w:val="222222"/>
          <w:sz w:val="28"/>
          <w:szCs w:val="28"/>
          <w:lang w:eastAsia="ru-RU"/>
        </w:rPr>
        <w:t>МИНИСТЕРСТВО ПРОСВЕЩЕНИЯ РФ</w:t>
      </w:r>
    </w:p>
    <w:p w:rsidR="0084260E" w:rsidRPr="0084260E" w:rsidRDefault="0084260E" w:rsidP="0084260E">
      <w:pPr>
        <w:spacing w:after="150" w:line="240" w:lineRule="auto"/>
        <w:jc w:val="center"/>
        <w:rPr>
          <w:rFonts w:ascii="&amp;quot" w:eastAsia="Times New Roman" w:hAnsi="&amp;quot" w:cs="Times New Roman"/>
          <w:color w:val="222222"/>
          <w:sz w:val="28"/>
          <w:szCs w:val="28"/>
          <w:lang w:eastAsia="ru-RU"/>
        </w:rPr>
      </w:pPr>
      <w:r w:rsidRPr="0084260E">
        <w:rPr>
          <w:rFonts w:ascii="&amp;quot" w:eastAsia="Times New Roman" w:hAnsi="&amp;quot" w:cs="Times New Roman"/>
          <w:b/>
          <w:bCs/>
          <w:color w:val="222222"/>
          <w:sz w:val="28"/>
          <w:szCs w:val="28"/>
          <w:lang w:eastAsia="ru-RU"/>
        </w:rPr>
        <w:t>ФЕДЕРАЛЬНАЯ СЛУЖБА ПО НАДЗОРУ В СФЕРЕ ОБРАЗОВАНИЯ И НАУКИ</w:t>
      </w:r>
    </w:p>
    <w:p w:rsidR="0084260E" w:rsidRPr="0084260E" w:rsidRDefault="0084260E" w:rsidP="0084260E">
      <w:pPr>
        <w:spacing w:after="150" w:line="240" w:lineRule="auto"/>
        <w:jc w:val="center"/>
        <w:rPr>
          <w:rFonts w:ascii="&amp;quot" w:eastAsia="Times New Roman" w:hAnsi="&amp;quot" w:cs="Times New Roman"/>
          <w:color w:val="222222"/>
          <w:sz w:val="28"/>
          <w:szCs w:val="28"/>
          <w:lang w:eastAsia="ru-RU"/>
        </w:rPr>
      </w:pPr>
      <w:r w:rsidRPr="0084260E">
        <w:rPr>
          <w:rFonts w:ascii="&amp;quot" w:eastAsia="Times New Roman" w:hAnsi="&amp;quot" w:cs="Times New Roman"/>
          <w:b/>
          <w:bCs/>
          <w:color w:val="222222"/>
          <w:sz w:val="28"/>
          <w:szCs w:val="28"/>
          <w:lang w:eastAsia="ru-RU"/>
        </w:rPr>
        <w:t>ПРИКАЗ</w:t>
      </w:r>
    </w:p>
    <w:p w:rsidR="0084260E" w:rsidRPr="0084260E" w:rsidRDefault="0084260E" w:rsidP="0084260E">
      <w:pPr>
        <w:spacing w:after="150" w:line="240" w:lineRule="auto"/>
        <w:jc w:val="center"/>
        <w:rPr>
          <w:rFonts w:ascii="&amp;quot" w:eastAsia="Times New Roman" w:hAnsi="&amp;quot" w:cs="Times New Roman"/>
          <w:color w:val="222222"/>
          <w:sz w:val="28"/>
          <w:szCs w:val="28"/>
          <w:lang w:eastAsia="ru-RU"/>
        </w:rPr>
      </w:pPr>
      <w:r w:rsidRPr="0084260E">
        <w:rPr>
          <w:rFonts w:ascii="&amp;quot" w:eastAsia="Times New Roman" w:hAnsi="&amp;quot" w:cs="Times New Roman"/>
          <w:b/>
          <w:bCs/>
          <w:color w:val="222222"/>
          <w:sz w:val="28"/>
          <w:szCs w:val="28"/>
          <w:lang w:eastAsia="ru-RU"/>
        </w:rPr>
        <w:t>от 15 июня 2020 года № 297/655</w:t>
      </w:r>
    </w:p>
    <w:p w:rsidR="0084260E" w:rsidRPr="0084260E" w:rsidRDefault="0084260E" w:rsidP="0084260E">
      <w:pPr>
        <w:spacing w:after="150" w:line="240" w:lineRule="auto"/>
        <w:jc w:val="center"/>
        <w:rPr>
          <w:rFonts w:ascii="&amp;quot" w:eastAsia="Times New Roman" w:hAnsi="&amp;quot" w:cs="Times New Roman"/>
          <w:color w:val="222222"/>
          <w:sz w:val="28"/>
          <w:szCs w:val="28"/>
          <w:lang w:eastAsia="ru-RU"/>
        </w:rPr>
      </w:pPr>
      <w:bookmarkStart w:id="0" w:name="_GoBack"/>
      <w:r w:rsidRPr="0084260E">
        <w:rPr>
          <w:rFonts w:ascii="&amp;quot" w:eastAsia="Times New Roman" w:hAnsi="&amp;quot" w:cs="Times New Roman"/>
          <w:b/>
          <w:bCs/>
          <w:color w:val="222222"/>
          <w:sz w:val="28"/>
          <w:szCs w:val="28"/>
          <w:lang w:eastAsia="ru-RU"/>
        </w:rPr>
        <w:t>Об особенностях проведения единого государственного экзамена в 2020 году</w:t>
      </w:r>
    </w:p>
    <w:bookmarkEnd w:id="0"/>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 xml:space="preserve">Во исполнение </w:t>
      </w:r>
      <w:hyperlink r:id="rId4" w:anchor="/document/99/565068725/" w:history="1">
        <w:r w:rsidRPr="0084260E">
          <w:rPr>
            <w:rFonts w:ascii="&amp;quot" w:eastAsia="Times New Roman" w:hAnsi="&amp;quot" w:cs="Times New Roman"/>
            <w:color w:val="01745C"/>
            <w:sz w:val="28"/>
            <w:szCs w:val="28"/>
            <w:u w:val="single"/>
            <w:lang w:eastAsia="ru-RU"/>
          </w:rPr>
          <w:t>пункта 2</w:t>
        </w:r>
      </w:hyperlink>
      <w:r w:rsidRPr="0084260E">
        <w:rPr>
          <w:rFonts w:ascii="&amp;quot" w:eastAsia="Times New Roman" w:hAnsi="&amp;quot" w:cs="Times New Roman"/>
          <w:color w:val="222222"/>
          <w:sz w:val="28"/>
          <w:szCs w:val="28"/>
          <w:lang w:eastAsia="ru-RU"/>
        </w:rPr>
        <w:t xml:space="preserve"> постановления Правительства Российской Федерации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(официальный интернет-портал правовой информации http://www.pravo.gov.ru, 13 июня 2020 года) и 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 </w:t>
      </w:r>
      <w:hyperlink r:id="rId5" w:anchor="/document/99/550817534/" w:history="1">
        <w:r w:rsidRPr="0084260E">
          <w:rPr>
            <w:rFonts w:ascii="&amp;quot" w:eastAsia="Times New Roman" w:hAnsi="&amp;quot" w:cs="Times New Roman"/>
            <w:color w:val="01745C"/>
            <w:sz w:val="28"/>
            <w:szCs w:val="28"/>
            <w:u w:val="single"/>
            <w:lang w:eastAsia="ru-RU"/>
          </w:rPr>
          <w:t>подпунктом 4.2.25</w:t>
        </w:r>
      </w:hyperlink>
      <w:r w:rsidRPr="0084260E">
        <w:rPr>
          <w:rFonts w:ascii="&amp;quot" w:eastAsia="Times New Roman" w:hAnsi="&amp;quot" w:cs="Times New Roman"/>
          <w:color w:val="222222"/>
          <w:sz w:val="28"/>
          <w:szCs w:val="28"/>
          <w:lang w:eastAsia="ru-RU"/>
        </w:rPr>
        <w:t xml:space="preserve"> Положения о Министерстве просвещения Российской Федерации, утвержденного </w:t>
      </w:r>
      <w:hyperlink r:id="rId6" w:anchor="/document/99/550817534/" w:history="1">
        <w:r w:rsidRPr="0084260E">
          <w:rPr>
            <w:rFonts w:ascii="&amp;quot" w:eastAsia="Times New Roman" w:hAnsi="&amp;quot" w:cs="Times New Roman"/>
            <w:color w:val="01745C"/>
            <w:sz w:val="28"/>
            <w:szCs w:val="28"/>
            <w:u w:val="single"/>
            <w:lang w:eastAsia="ru-RU"/>
          </w:rPr>
          <w:t>постановлением Правительства Российской Федерации от 28 июля 2018 г. № 884</w:t>
        </w:r>
      </w:hyperlink>
      <w:r w:rsidRPr="0084260E">
        <w:rPr>
          <w:rFonts w:ascii="&amp;quot" w:eastAsia="Times New Roman" w:hAnsi="&amp;quot" w:cs="Times New Roman"/>
          <w:color w:val="222222"/>
          <w:sz w:val="28"/>
          <w:szCs w:val="28"/>
          <w:lang w:eastAsia="ru-RU"/>
        </w:rPr>
        <w:t xml:space="preserve"> (Собрание законодательства Российской Федерации, 2018, № 32, ст. 5343; 2019, № 51, ст. 7631), и </w:t>
      </w:r>
      <w:hyperlink r:id="rId7" w:anchor="/document/99/550817624/" w:history="1">
        <w:r w:rsidRPr="0084260E">
          <w:rPr>
            <w:rFonts w:ascii="&amp;quot" w:eastAsia="Times New Roman" w:hAnsi="&amp;quot" w:cs="Times New Roman"/>
            <w:color w:val="01745C"/>
            <w:sz w:val="28"/>
            <w:szCs w:val="28"/>
            <w:u w:val="single"/>
            <w:lang w:eastAsia="ru-RU"/>
          </w:rPr>
          <w:t>подпунктом 5.2.7</w:t>
        </w:r>
      </w:hyperlink>
      <w:r w:rsidRPr="0084260E">
        <w:rPr>
          <w:rFonts w:ascii="&amp;quot" w:eastAsia="Times New Roman" w:hAnsi="&amp;quot" w:cs="Times New Roman"/>
          <w:color w:val="222222"/>
          <w:sz w:val="28"/>
          <w:szCs w:val="28"/>
          <w:lang w:eastAsia="ru-RU"/>
        </w:rPr>
        <w:t xml:space="preserve"> Положения о Федеральной службе по надзору в сфере образования и науки, утвержденного </w:t>
      </w:r>
      <w:hyperlink r:id="rId8" w:anchor="/document/99/550817624/" w:history="1">
        <w:r w:rsidRPr="0084260E">
          <w:rPr>
            <w:rFonts w:ascii="&amp;quot" w:eastAsia="Times New Roman" w:hAnsi="&amp;quot" w:cs="Times New Roman"/>
            <w:color w:val="01745C"/>
            <w:sz w:val="28"/>
            <w:szCs w:val="28"/>
            <w:u w:val="single"/>
            <w:lang w:eastAsia="ru-RU"/>
          </w:rPr>
          <w:t>постановлением Правительства Российской Федерации от 28 июля 2018 г. № 885</w:t>
        </w:r>
      </w:hyperlink>
      <w:r w:rsidRPr="0084260E">
        <w:rPr>
          <w:rFonts w:ascii="&amp;quot" w:eastAsia="Times New Roman" w:hAnsi="&amp;quot" w:cs="Times New Roman"/>
          <w:color w:val="222222"/>
          <w:sz w:val="28"/>
          <w:szCs w:val="28"/>
          <w:lang w:eastAsia="ru-RU"/>
        </w:rPr>
        <w:t xml:space="preserve"> (Собрание законодательства Российской Федерации, 2018, № 32, ст. 5344; 2019, № 51, ст. 7643), приказываем:</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1. Утвердить прилагаемые особенности проведения единого государственного экзамена в 2020 году.</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2. Настоящий приказ вступает в силу с 22 июня 2020 года.</w:t>
      </w:r>
    </w:p>
    <w:p w:rsidR="0084260E" w:rsidRPr="0084260E" w:rsidRDefault="0084260E" w:rsidP="0084260E">
      <w:pPr>
        <w:spacing w:after="150" w:line="240" w:lineRule="auto"/>
        <w:jc w:val="right"/>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Министр просвещения</w:t>
      </w:r>
      <w:r w:rsidRPr="0084260E">
        <w:rPr>
          <w:rFonts w:ascii="&amp;quot" w:eastAsia="Times New Roman" w:hAnsi="&amp;quot" w:cs="Times New Roman"/>
          <w:color w:val="222222"/>
          <w:sz w:val="28"/>
          <w:szCs w:val="28"/>
          <w:lang w:eastAsia="ru-RU"/>
        </w:rPr>
        <w:br/>
        <w:t>Российской Федерации</w:t>
      </w:r>
      <w:r w:rsidRPr="0084260E">
        <w:rPr>
          <w:rFonts w:ascii="&amp;quot" w:eastAsia="Times New Roman" w:hAnsi="&amp;quot" w:cs="Times New Roman"/>
          <w:color w:val="222222"/>
          <w:sz w:val="28"/>
          <w:szCs w:val="28"/>
          <w:lang w:eastAsia="ru-RU"/>
        </w:rPr>
        <w:br/>
        <w:t>С.С. Кравцов</w:t>
      </w:r>
    </w:p>
    <w:p w:rsidR="0084260E" w:rsidRPr="0084260E" w:rsidRDefault="0084260E" w:rsidP="0084260E">
      <w:pPr>
        <w:spacing w:after="150" w:line="240" w:lineRule="auto"/>
        <w:jc w:val="right"/>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Временно исполняющий</w:t>
      </w:r>
      <w:r w:rsidRPr="0084260E">
        <w:rPr>
          <w:rFonts w:ascii="&amp;quot" w:eastAsia="Times New Roman" w:hAnsi="&amp;quot" w:cs="Times New Roman"/>
          <w:color w:val="222222"/>
          <w:sz w:val="28"/>
          <w:szCs w:val="28"/>
          <w:lang w:eastAsia="ru-RU"/>
        </w:rPr>
        <w:br/>
        <w:t>обязанности руководителя</w:t>
      </w:r>
      <w:r w:rsidRPr="0084260E">
        <w:rPr>
          <w:rFonts w:ascii="&amp;quot" w:eastAsia="Times New Roman" w:hAnsi="&amp;quot" w:cs="Times New Roman"/>
          <w:color w:val="222222"/>
          <w:sz w:val="28"/>
          <w:szCs w:val="28"/>
          <w:lang w:eastAsia="ru-RU"/>
        </w:rPr>
        <w:br/>
        <w:t>Федеральной службы по надзору</w:t>
      </w:r>
      <w:r w:rsidRPr="0084260E">
        <w:rPr>
          <w:rFonts w:ascii="&amp;quot" w:eastAsia="Times New Roman" w:hAnsi="&amp;quot" w:cs="Times New Roman"/>
          <w:color w:val="222222"/>
          <w:sz w:val="28"/>
          <w:szCs w:val="28"/>
          <w:lang w:eastAsia="ru-RU"/>
        </w:rPr>
        <w:br/>
        <w:t>в сфере образования и науки</w:t>
      </w:r>
      <w:r w:rsidRPr="0084260E">
        <w:rPr>
          <w:rFonts w:ascii="&amp;quot" w:eastAsia="Times New Roman" w:hAnsi="&amp;quot" w:cs="Times New Roman"/>
          <w:color w:val="222222"/>
          <w:sz w:val="28"/>
          <w:szCs w:val="28"/>
          <w:lang w:eastAsia="ru-RU"/>
        </w:rPr>
        <w:br/>
        <w:t>А.А. Музаев</w:t>
      </w:r>
    </w:p>
    <w:p w:rsidR="0084260E" w:rsidRPr="0084260E" w:rsidRDefault="0084260E" w:rsidP="0084260E">
      <w:pPr>
        <w:spacing w:after="150" w:line="240" w:lineRule="auto"/>
        <w:jc w:val="right"/>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УТВЕРЖДЕНЫ</w:t>
      </w:r>
      <w:r w:rsidRPr="0084260E">
        <w:rPr>
          <w:rFonts w:ascii="&amp;quot" w:eastAsia="Times New Roman" w:hAnsi="&amp;quot" w:cs="Times New Roman"/>
          <w:color w:val="222222"/>
          <w:sz w:val="28"/>
          <w:szCs w:val="28"/>
          <w:lang w:eastAsia="ru-RU"/>
        </w:rPr>
        <w:br/>
        <w:t>приказом Министерства просвещения</w:t>
      </w:r>
      <w:r w:rsidRPr="0084260E">
        <w:rPr>
          <w:rFonts w:ascii="&amp;quot" w:eastAsia="Times New Roman" w:hAnsi="&amp;quot" w:cs="Times New Roman"/>
          <w:color w:val="222222"/>
          <w:sz w:val="28"/>
          <w:szCs w:val="28"/>
          <w:lang w:eastAsia="ru-RU"/>
        </w:rPr>
        <w:br/>
        <w:t>Российской Федерации и Федеральной</w:t>
      </w:r>
      <w:r w:rsidRPr="0084260E">
        <w:rPr>
          <w:rFonts w:ascii="&amp;quot" w:eastAsia="Times New Roman" w:hAnsi="&amp;quot" w:cs="Times New Roman"/>
          <w:color w:val="222222"/>
          <w:sz w:val="28"/>
          <w:szCs w:val="28"/>
          <w:lang w:eastAsia="ru-RU"/>
        </w:rPr>
        <w:br/>
      </w:r>
      <w:r w:rsidRPr="0084260E">
        <w:rPr>
          <w:rFonts w:ascii="&amp;quot" w:eastAsia="Times New Roman" w:hAnsi="&amp;quot" w:cs="Times New Roman"/>
          <w:color w:val="222222"/>
          <w:sz w:val="28"/>
          <w:szCs w:val="28"/>
          <w:lang w:eastAsia="ru-RU"/>
        </w:rPr>
        <w:lastRenderedPageBreak/>
        <w:t>службы по надзору в сфере</w:t>
      </w:r>
      <w:r w:rsidRPr="0084260E">
        <w:rPr>
          <w:rFonts w:ascii="&amp;quot" w:eastAsia="Times New Roman" w:hAnsi="&amp;quot" w:cs="Times New Roman"/>
          <w:color w:val="222222"/>
          <w:sz w:val="28"/>
          <w:szCs w:val="28"/>
          <w:lang w:eastAsia="ru-RU"/>
        </w:rPr>
        <w:br/>
        <w:t>образования и науки</w:t>
      </w:r>
      <w:r w:rsidRPr="0084260E">
        <w:rPr>
          <w:rFonts w:ascii="&amp;quot" w:eastAsia="Times New Roman" w:hAnsi="&amp;quot" w:cs="Times New Roman"/>
          <w:color w:val="222222"/>
          <w:sz w:val="28"/>
          <w:szCs w:val="28"/>
          <w:lang w:eastAsia="ru-RU"/>
        </w:rPr>
        <w:br/>
        <w:t>от 15 июня 2020 года № 297/655</w:t>
      </w:r>
    </w:p>
    <w:p w:rsidR="0084260E" w:rsidRPr="0084260E" w:rsidRDefault="0084260E" w:rsidP="0084260E">
      <w:pPr>
        <w:spacing w:line="240" w:lineRule="auto"/>
        <w:rPr>
          <w:rFonts w:ascii="&amp;quot" w:eastAsia="Times New Roman" w:hAnsi="&amp;quot" w:cs="Times New Roman"/>
          <w:b/>
          <w:bCs/>
          <w:color w:val="222222"/>
          <w:sz w:val="28"/>
          <w:szCs w:val="28"/>
          <w:lang w:eastAsia="ru-RU"/>
        </w:rPr>
      </w:pPr>
      <w:r w:rsidRPr="0084260E">
        <w:rPr>
          <w:rFonts w:ascii="&amp;quot" w:eastAsia="Times New Roman" w:hAnsi="&amp;quot" w:cs="Times New Roman"/>
          <w:b/>
          <w:bCs/>
          <w:color w:val="222222"/>
          <w:sz w:val="28"/>
          <w:szCs w:val="28"/>
          <w:lang w:eastAsia="ru-RU"/>
        </w:rPr>
        <w:t>Особенности проведения единого государственного экзамена в 2020 году</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 xml:space="preserve">1. Порядок проведения государственной итоговой аттестации по образовательным программам среднего общего образования, утвержденный </w:t>
      </w:r>
      <w:hyperlink r:id="rId9" w:anchor="/document/99/542637893/" w:history="1">
        <w:r w:rsidRPr="0084260E">
          <w:rPr>
            <w:rFonts w:ascii="&amp;quot" w:eastAsia="Times New Roman" w:hAnsi="&amp;quot" w:cs="Times New Roman"/>
            <w:color w:val="01745C"/>
            <w:sz w:val="28"/>
            <w:szCs w:val="28"/>
            <w:u w:val="single"/>
            <w:lang w:eastAsia="ru-RU"/>
          </w:rPr>
          <w:t>приказом Министерства просвещения Российской Федерации и Федеральной службы по надзору в сфере образования и науки от 7 ноября 2018 г. № 190/1512</w:t>
        </w:r>
      </w:hyperlink>
      <w:r w:rsidRPr="0084260E">
        <w:rPr>
          <w:rFonts w:ascii="&amp;quot" w:eastAsia="Times New Roman" w:hAnsi="&amp;quot" w:cs="Times New Roman"/>
          <w:color w:val="222222"/>
          <w:sz w:val="28"/>
          <w:szCs w:val="28"/>
          <w:lang w:eastAsia="ru-RU"/>
        </w:rPr>
        <w:t xml:space="preserve"> (зарегистрирован Министерством юстиции Российской Федерации 10 декабря 2018 г., регистрационный № 52952) (далее — Порядок), не применяется в части:</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организации и проведения государственной итоговой аттестации по образовательным программам среднего общего образования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участия обучающихся X классов в едином государственном экзамене (далее — ЕГЭ) по учебным предметам, освоение которых они завершили в 2019/20 учебном году;</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выбора участниками ЕГЭ сроков сдачи ЕГЭ по соответствующим учебным предметам;</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установления периодов проведения ЕГЭ;</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требований к местам расположения пунктов проведения экзаменов (далее — ППЭ), их количеству и распределению между ними участников экзаменов;</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требований к распределению организаторов в аудиториях проведения экзаменов;</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требований к организации печати экзаменационных материалов в аудиториях проведения экзаменов;</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сроков утверждения результатов экзаменов председателем государственной экзаменационной комиссии (далее — ГЭК);</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условий повторного допуска участников экзаменов к сдаче экзаменов;</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сроков передачи утвержденных результатов экзаменов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(далее — образовательные организации);</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сроков ознакомления участников экзаменов с полученными результатами экзаменов не применяется.</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lastRenderedPageBreak/>
        <w:t>2. ЕГЭ проводится по следующим учебным предметам —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ЕГЭ по соответствующим учебным предметам проводится только в целях использования их результатов при приеме на обучение по программам бакалавриата и программам специалитета в образовательные организации высшего образования.</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3. Обучающиеся X классов, которые завершили в 2019/20 учебном году освоение отдельных учебных предметов учебного плана среднего общего образования, участниками ЕГЭ в 2020 году не являются.</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4. Участники экзаменов вправе изменить (дополнить) перечень учебных предметов, а также изменить сроки участия в ЕГЭ (за исключением случаев, установленных пунктами 7-8 настоящих Особенностей), указанные ими в заявлениях, поданных в соответствии с пунктами 11, 12, 14 и 16 Порядка.</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В этом случае участники экзаменов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одну неделю до даты соответствующего экзамена.</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5. ЕГЭ на территории Российской Федерации и за ее пределами проводится в соответствии с единым расписанием ЕГЭ [1], которое предусматривает основной период проведения экзаменов (далее — основной период), резервные сроки основного периода, дополнительный период проведения экзаменов (далее — дополнительный период) и резервные сроки дополнительного периода, а также даты проведения пробного экзамена.</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________________________</w:t>
      </w:r>
      <w:r w:rsidRPr="0084260E">
        <w:rPr>
          <w:rFonts w:ascii="&amp;quot" w:eastAsia="Times New Roman" w:hAnsi="&amp;quot" w:cs="Times New Roman"/>
          <w:color w:val="222222"/>
          <w:sz w:val="28"/>
          <w:szCs w:val="28"/>
          <w:lang w:eastAsia="ru-RU"/>
        </w:rPr>
        <w:br/>
        <w:t>[1] Часть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Пробный экзамен проводится с целью определения организационной и технической готовности к проведению ЕГЭ без привлечения участников экзаменов.</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ГЭК вправе провести пробный экзамен для всех ППЭ, расположенных на территории субъекта Российской Федерации, в одну из дат проведения пробного экзамена, установленных единым расписанием ЕГЭ.</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 xml:space="preserve">К организации и проведению пробного экзамена привлекаются руководитель организации, осуществляющей образовательную деятельность, в помещениях которой организован ППЭ, или уполномоченное им лицо, руководитель и организаторы ППЭ, члены ГЭК, технические специалисты </w:t>
      </w:r>
      <w:r w:rsidRPr="0084260E">
        <w:rPr>
          <w:rFonts w:ascii="&amp;quot" w:eastAsia="Times New Roman" w:hAnsi="&amp;quot" w:cs="Times New Roman"/>
          <w:color w:val="222222"/>
          <w:sz w:val="28"/>
          <w:szCs w:val="28"/>
          <w:lang w:eastAsia="ru-RU"/>
        </w:rPr>
        <w:lastRenderedPageBreak/>
        <w:t>по работе с программным обеспечением, медицинские работники (при необходимости),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В ходе пробного экзамена осуществляется:</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обеспечение ППЭ необходимыми средствами для проведения экзамена с учетом требований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Российской Федерации) в условиях распространения новой коронавирусной инфекции (COVID-19);</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инструктаж лиц, привлекаемых к проведению экзаменов в ППЭ, по вопросам организации и проведения экзаменов с учетом требований санитарного законодательства Российской Федерации;</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подготовка технического оборудования, необходимого для проведения экзаменов по соответствующим учебным предметам.</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6.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экзаменов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7. В случае невозможности проведения экзамена для всех участников экзаменов, зарегистрированных на соответствующий учебный предмет в установленную дату основного периода, с соблюдением требований санитарного законодательства Российской Федерации ГЭК вправе определить для части названной категории участников экзаменов или для всей названной категории участников экзаменов другую дату проведения экзамена по соответствующему учебному предмету из установленных резервных сроков основного периода.</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8. По решению председателя ГЭК повторно допускаются к сдаче экзамена в 2020 году по соответствующему учебному предмету в резервные сроки основного периода:</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участники экзамена, не явившиеся на экзамен в основной период по уважительным причинам (болезнь или иные обстоятельства), подтвержденным документально;</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участники экзамена, у которых совпали сроки проведения экзаменов по отдельным учебным предметам в основной период;</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участники экзамена, принявшие участие в ЕГЭ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lastRenderedPageBreak/>
        <w:t>участники экзамена, принявшие участие в ЕГЭ в основной период, апелляции которых о нарушении Порядка конфликтной комиссией были удовлетворены;</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участники экзамена, принявшие участие в ЕГЭ в основной период,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9. В дополнительный период к сдаче экзамена по соответствующему учебному предмету по решению председателя ГЭК допускаются:</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участники экзамена, не явившиеся на экзамен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участники экзамена, принявшие участие в ЕГЭ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четвертом-шестом пункта 9 настоящих Особенностей.</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В резервный срок дополнительного периода к сдаче экзамена по соответствующему учебному предмету допускаются:</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участники экзамена, у которых совпали сроки проведения экзаменов по отдельным учебным предметам в дополнительный период;</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участники экзамена, принявшие участие в ЕГЭ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четвертом-шестом пункта 9 настоящих Особенностей.</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10. Количество и места расположения ППЭ определяются исходя из санитарно-эпидемиологической обстановки и особенностей распространения новой коронавирусной инфекции (COVID-19), общей численности участников экзаменов на территории субъекта Российской Федерации, территориальной доступности и вместимости аудиторного фонда, с соблюдением требований санитарного законодательства Российской Федерации.</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 xml:space="preserve">11. 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(далее —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Министерство иностранных дел Российской Федерации и дипломатические представительства и консульские учреждения Российской Федерации, представительства Российской </w:t>
      </w:r>
      <w:r w:rsidRPr="0084260E">
        <w:rPr>
          <w:rFonts w:ascii="&amp;quot" w:eastAsia="Times New Roman" w:hAnsi="&amp;quot" w:cs="Times New Roman"/>
          <w:color w:val="222222"/>
          <w:sz w:val="28"/>
          <w:szCs w:val="28"/>
          <w:lang w:eastAsia="ru-RU"/>
        </w:rPr>
        <w:lastRenderedPageBreak/>
        <w:t>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(далее — загранучреждения), по согласованию с ГЭК принимают решение о переносе проведения экзамена в другой ППЭ или на другой день, предусмотренный единым расписанием ЕГЭ.</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12.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Привлечение педагогических работников к организации и проведению ЕГЭ осуществляется ОИВ в рамках полномочий, определенных пунктом 31 Порядка, с соблюдением требований части 9 статьи 47 Федерального закона от 29 декабря 2012 г. № 273-ФЗ «Об образовании в Российской Федерации» [2].</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________________________</w:t>
      </w:r>
      <w:r w:rsidRPr="0084260E">
        <w:rPr>
          <w:rFonts w:ascii="&amp;quot" w:eastAsia="Times New Roman" w:hAnsi="&amp;quot" w:cs="Times New Roman"/>
          <w:color w:val="222222"/>
          <w:sz w:val="28"/>
          <w:szCs w:val="28"/>
          <w:lang w:eastAsia="ru-RU"/>
        </w:rPr>
        <w:br/>
        <w:t>[2] Часть 9 статьи 47 Федерального закона от 29 декабря 2012 г. № 273-ФЗ «Об образовании в Российской Федерации» (Собрание законодательства Российской Федерации, 2012, № 53, ст. 7598; 2018, № 28, ст. 4152).</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13. Организаторы распределяются по аудиториям проведения экзаменов исходя из того, что в каждой аудитории присутствует не менее двух организаторов.</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14. Организаторы в присутствии участников экзамена и общественных наблюдателей (при наличии) организуют печать экзаменационных материалов на бумажные носители в аудитории проведения экзамена. В случае невозможности обеспечить все аудитории проведения экзаменов специализированным аппаратно- программным комплексом для проведения печати экзаменационных материалов по согласованию с Федеральной службой по надзору в сфере образования и науки печать экзаменационных материалов на бумажные носители может быть осуществлена в присутствии членов ГЭК и общественных наблюдателей (при наличии) в помещении для руководителя ППЭ или в других аудиториях данного ППЭ, обеспеченных специализированным аппаратно-программным комплексом для проведения печати экзаменационных материалов с соблюдением требований санитарного законодательства Российской Федерации.</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lastRenderedPageBreak/>
        <w:t>15. Утверждение результатов ЕГЭ по конкретному учебному предмету председателем ГЭК осуществляется в течение одного календарного дня, следующего за днем получения результатов централизованной проверки экзаменационных работ ЕГЭ по конкретному учебному предмету.</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После утверждения результаты ЕГЭ по конкретному учебному предмету в тот же день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ЕГЭ с утвержденными председателем ГЭК результатами ЕГЭ по конкретному учебному предмету.</w:t>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t>Ознакомление участников экзаменов с утвержденными председателем ГЭК результатами ЕГЭ по конкретному учебному предмету осуществляется в течение одного календарного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по конкретному учебному предмету.</w:t>
      </w:r>
    </w:p>
    <w:p w:rsidR="0084260E" w:rsidRPr="0084260E" w:rsidRDefault="0084260E" w:rsidP="0084260E">
      <w:pPr>
        <w:spacing w:after="0" w:line="240" w:lineRule="auto"/>
        <w:rPr>
          <w:rFonts w:ascii="Times New Roman" w:eastAsia="Times New Roman" w:hAnsi="Times New Roman" w:cs="Times New Roman"/>
          <w:sz w:val="28"/>
          <w:szCs w:val="28"/>
          <w:lang w:eastAsia="ru-RU"/>
        </w:rPr>
      </w:pPr>
      <w:r w:rsidRPr="0084260E">
        <w:rPr>
          <w:rFonts w:ascii="&amp;quot" w:eastAsia="Times New Roman" w:hAnsi="&amp;quot" w:cs="Times New Roman"/>
          <w:color w:val="222222"/>
          <w:sz w:val="28"/>
          <w:szCs w:val="28"/>
          <w:lang w:eastAsia="ru-RU"/>
        </w:rPr>
        <w:br/>
      </w:r>
    </w:p>
    <w:p w:rsidR="0084260E" w:rsidRPr="0084260E" w:rsidRDefault="0084260E" w:rsidP="0084260E">
      <w:pPr>
        <w:spacing w:after="150" w:line="240" w:lineRule="auto"/>
        <w:rPr>
          <w:rFonts w:ascii="&amp;quot" w:eastAsia="Times New Roman" w:hAnsi="&amp;quot" w:cs="Times New Roman"/>
          <w:color w:val="222222"/>
          <w:sz w:val="28"/>
          <w:szCs w:val="28"/>
          <w:lang w:eastAsia="ru-RU"/>
        </w:rPr>
      </w:pPr>
      <w:r w:rsidRPr="0084260E">
        <w:rPr>
          <w:rFonts w:ascii="&amp;quot" w:eastAsia="Times New Roman" w:hAnsi="&amp;quot" w:cs="Times New Roman"/>
          <w:color w:val="222222"/>
          <w:sz w:val="28"/>
          <w:szCs w:val="28"/>
          <w:lang w:eastAsia="ru-RU"/>
        </w:rPr>
        <w:br/>
      </w:r>
    </w:p>
    <w:p w:rsidR="0098355E" w:rsidRPr="0084260E" w:rsidRDefault="0098355E">
      <w:pPr>
        <w:rPr>
          <w:sz w:val="28"/>
          <w:szCs w:val="28"/>
        </w:rPr>
      </w:pPr>
    </w:p>
    <w:sectPr w:rsidR="0098355E" w:rsidRPr="0084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0E"/>
    <w:rsid w:val="0084260E"/>
    <w:rsid w:val="0098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890E"/>
  <w15:chartTrackingRefBased/>
  <w15:docId w15:val="{BE6CDAAC-61A5-454B-9FE6-E1C2792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92567">
      <w:bodyDiv w:val="1"/>
      <w:marLeft w:val="0"/>
      <w:marRight w:val="0"/>
      <w:marTop w:val="0"/>
      <w:marBottom w:val="0"/>
      <w:divBdr>
        <w:top w:val="none" w:sz="0" w:space="0" w:color="auto"/>
        <w:left w:val="none" w:sz="0" w:space="0" w:color="auto"/>
        <w:bottom w:val="none" w:sz="0" w:space="0" w:color="auto"/>
        <w:right w:val="none" w:sz="0" w:space="0" w:color="auto"/>
      </w:divBdr>
      <w:divsChild>
        <w:div w:id="1288393191">
          <w:marLeft w:val="0"/>
          <w:marRight w:val="0"/>
          <w:marTop w:val="3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3" Type="http://schemas.openxmlformats.org/officeDocument/2006/relationships/webSettings" Target="webSettings.xml"/><Relationship Id="rId7" Type="http://schemas.openxmlformats.org/officeDocument/2006/relationships/hyperlink" Target="https://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obraz.ru/" TargetMode="External"/><Relationship Id="rId11" Type="http://schemas.openxmlformats.org/officeDocument/2006/relationships/theme" Target="theme/theme1.xml"/><Relationship Id="rId5" Type="http://schemas.openxmlformats.org/officeDocument/2006/relationships/hyperlink" Target="https://1obraz.ru/" TargetMode="External"/><Relationship Id="rId10" Type="http://schemas.openxmlformats.org/officeDocument/2006/relationships/fontTable" Target="fontTable.xml"/><Relationship Id="rId4" Type="http://schemas.openxmlformats.org/officeDocument/2006/relationships/hyperlink" Target="https://1obraz.ru/" TargetMode="External"/><Relationship Id="rId9"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2020-06-19T08:58:00Z</dcterms:created>
  <dcterms:modified xsi:type="dcterms:W3CDTF">2020-06-19T09:00:00Z</dcterms:modified>
</cp:coreProperties>
</file>