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bookmarkStart w:id="0" w:name="_GoBack"/>
      <w:bookmarkEnd w:id="0"/>
      <w:r w:rsidRPr="00D8497A">
        <w:rPr>
          <w:rFonts w:ascii="Times New Roman" w:hAnsi="Times New Roman"/>
          <w:i/>
          <w:sz w:val="36"/>
          <w:szCs w:val="36"/>
        </w:rPr>
        <w:t xml:space="preserve">Управление государственной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  <w:r w:rsidRPr="00D8497A">
        <w:rPr>
          <w:rFonts w:ascii="Times New Roman" w:hAnsi="Times New Roman"/>
          <w:b/>
          <w:sz w:val="48"/>
          <w:szCs w:val="48"/>
        </w:rPr>
        <w:t xml:space="preserve">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ностного лица либо оно в силу должностного положения может способствовать 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ким действиям (бездействию), а равно за общее покровительство или попустител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>ство по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ного лица; совершаются должностным лицом единолично, однако могли быть 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Ответственность за получение, дачу взятки, посредничество во взяточнич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</w:t>
      </w:r>
      <w:r w:rsidRPr="00F14A0A">
        <w:rPr>
          <w:rFonts w:ascii="Times New Roman" w:hAnsi="Times New Roman"/>
          <w:sz w:val="28"/>
          <w:szCs w:val="28"/>
        </w:rPr>
        <w:t>й</w:t>
      </w:r>
      <w:r w:rsidRPr="00F14A0A">
        <w:rPr>
          <w:rFonts w:ascii="Times New Roman" w:hAnsi="Times New Roman"/>
          <w:sz w:val="28"/>
          <w:szCs w:val="28"/>
        </w:rPr>
        <w:t>ствия (бездействие) заранее обусловлены взяткой или договоренностью с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ным лицом о передаче за их совершение взятки.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 201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трудовых договоров</w:t>
      </w:r>
      <w:r w:rsidR="00E67D74">
        <w:t xml:space="preserve"> </w:t>
      </w:r>
      <w:r w:rsidRPr="00F14A0A">
        <w:rPr>
          <w:rFonts w:ascii="Times New Roman" w:hAnsi="Times New Roman"/>
          <w:sz w:val="28"/>
          <w:szCs w:val="28"/>
        </w:rPr>
        <w:t>с выплатой за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платы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Необходимо также знать, что статьей 19.28 КоАП РФ установлена админ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стративная ответственность юридических лиц за незаконную передачу, предлож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</w:t>
      </w:r>
      <w:r w:rsidRPr="00F14A0A">
        <w:rPr>
          <w:rFonts w:ascii="Times New Roman" w:hAnsi="Times New Roman"/>
          <w:sz w:val="28"/>
          <w:szCs w:val="28"/>
        </w:rPr>
        <w:t>к</w:t>
      </w:r>
      <w:r w:rsidRPr="00F14A0A">
        <w:rPr>
          <w:rFonts w:ascii="Times New Roman" w:hAnsi="Times New Roman"/>
          <w:sz w:val="28"/>
          <w:szCs w:val="28"/>
        </w:rPr>
        <w:t>тера,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вершение или несовершение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след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 xml:space="preserve">волить потенциальному взяткодателю «выговориться», сообщить как можно больше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</w:t>
      </w:r>
      <w:r w:rsidR="00C34EA0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гда сомнения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</w:t>
      </w:r>
      <w:r w:rsidRPr="00F14A0A">
        <w:rPr>
          <w:rFonts w:ascii="Times New Roman" w:hAnsi="Times New Roman"/>
          <w:sz w:val="28"/>
          <w:szCs w:val="28"/>
        </w:rPr>
        <w:lastRenderedPageBreak/>
        <w:t xml:space="preserve">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тии защиты лиц, исполнивших указанную обязанность. 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 имущ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ственного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lastRenderedPageBreak/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</w:t>
      </w:r>
      <w:r w:rsidRPr="00F14A0A">
        <w:rPr>
          <w:sz w:val="28"/>
          <w:szCs w:val="28"/>
        </w:rPr>
        <w:t>р</w:t>
      </w:r>
      <w:r w:rsidRPr="00F14A0A">
        <w:rPr>
          <w:sz w:val="28"/>
          <w:szCs w:val="28"/>
        </w:rPr>
        <w:t>ственной защите потерпевших, свидетелей и иных участников уголовного судопр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изводства».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</w:p>
    <w:sectPr w:rsidR="00C9298C" w:rsidRPr="00A76DDC" w:rsidSect="00237810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D2" w:rsidRDefault="003E6ED2" w:rsidP="00312082">
      <w:pPr>
        <w:spacing w:after="0" w:line="240" w:lineRule="auto"/>
      </w:pPr>
      <w:r>
        <w:separator/>
      </w:r>
    </w:p>
  </w:endnote>
  <w:endnote w:type="continuationSeparator" w:id="0">
    <w:p w:rsidR="003E6ED2" w:rsidRDefault="003E6ED2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D2" w:rsidRDefault="003E6ED2" w:rsidP="00312082">
      <w:pPr>
        <w:spacing w:after="0" w:line="240" w:lineRule="auto"/>
      </w:pPr>
      <w:r>
        <w:separator/>
      </w:r>
    </w:p>
  </w:footnote>
  <w:footnote w:type="continuationSeparator" w:id="0">
    <w:p w:rsidR="003E6ED2" w:rsidRDefault="003E6ED2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B1695D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020610">
          <w:rPr>
            <w:rFonts w:ascii="Times New Roman" w:hAnsi="Times New Roman"/>
            <w:noProof/>
            <w:sz w:val="28"/>
            <w:szCs w:val="28"/>
          </w:rPr>
          <w:t>3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8"/>
    <w:rsid w:val="00020610"/>
    <w:rsid w:val="001238D8"/>
    <w:rsid w:val="001250B8"/>
    <w:rsid w:val="00136F50"/>
    <w:rsid w:val="0022060D"/>
    <w:rsid w:val="002255F0"/>
    <w:rsid w:val="00237810"/>
    <w:rsid w:val="00281A8C"/>
    <w:rsid w:val="002A19FE"/>
    <w:rsid w:val="002E342A"/>
    <w:rsid w:val="003053F0"/>
    <w:rsid w:val="00312082"/>
    <w:rsid w:val="003161CD"/>
    <w:rsid w:val="003E6ED2"/>
    <w:rsid w:val="003F6B72"/>
    <w:rsid w:val="0046525E"/>
    <w:rsid w:val="004D0BF0"/>
    <w:rsid w:val="00571010"/>
    <w:rsid w:val="006434CA"/>
    <w:rsid w:val="006A592D"/>
    <w:rsid w:val="007A1994"/>
    <w:rsid w:val="007C1E04"/>
    <w:rsid w:val="007C7358"/>
    <w:rsid w:val="007F76B0"/>
    <w:rsid w:val="00877493"/>
    <w:rsid w:val="008A40E1"/>
    <w:rsid w:val="008E1E4D"/>
    <w:rsid w:val="008E218E"/>
    <w:rsid w:val="009B08AD"/>
    <w:rsid w:val="009C07A5"/>
    <w:rsid w:val="00A76DDC"/>
    <w:rsid w:val="00AF1B60"/>
    <w:rsid w:val="00B07CF2"/>
    <w:rsid w:val="00B1695D"/>
    <w:rsid w:val="00B2490A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748"/>
    <w:rsid w:val="00FC2D30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9989-1FB1-4C13-B1F9-FE641F5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2017-04-10T13:34:00Z</cp:lastPrinted>
  <dcterms:created xsi:type="dcterms:W3CDTF">2017-10-03T07:35:00Z</dcterms:created>
  <dcterms:modified xsi:type="dcterms:W3CDTF">2017-10-03T07:35:00Z</dcterms:modified>
</cp:coreProperties>
</file>